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C5" w:rsidRPr="00A97114" w:rsidRDefault="003F10C5" w:rsidP="003F10C5">
      <w:pPr>
        <w:pStyle w:val="NormalWeb"/>
        <w:spacing w:before="0" w:beforeAutospacing="0" w:after="0" w:afterAutospacing="0"/>
        <w:jc w:val="center"/>
        <w:rPr>
          <w:rFonts w:ascii="Comic Sans MS" w:hAnsi="Comic Sans MS"/>
          <w:sz w:val="36"/>
          <w:szCs w:val="36"/>
        </w:rPr>
      </w:pPr>
      <w:r w:rsidRPr="00A97114">
        <w:rPr>
          <w:rFonts w:ascii="Comic Sans MS" w:hAnsi="Comic Sans MS"/>
          <w:sz w:val="36"/>
          <w:szCs w:val="36"/>
        </w:rPr>
        <w:t>Lab Safety Poster</w:t>
      </w:r>
    </w:p>
    <w:p w:rsidR="003F10C5" w:rsidRPr="00DD39FD" w:rsidRDefault="003F10C5" w:rsidP="003F10C5">
      <w:pPr>
        <w:pStyle w:val="NormalWeb"/>
        <w:spacing w:before="0" w:beforeAutospacing="0" w:after="0" w:afterAutospacing="0"/>
        <w:jc w:val="center"/>
        <w:rPr>
          <w:rFonts w:ascii="Comic Sans MS" w:hAnsi="Comic Sans MS"/>
          <w:sz w:val="22"/>
          <w:szCs w:val="22"/>
        </w:rPr>
      </w:pPr>
    </w:p>
    <w:p w:rsidR="003F10C5" w:rsidRPr="00DD39FD" w:rsidRDefault="003F10C5" w:rsidP="003F10C5">
      <w:pPr>
        <w:pStyle w:val="NormalWeb"/>
        <w:spacing w:before="0" w:beforeAutospacing="0" w:after="0" w:afterAutospacing="0"/>
        <w:rPr>
          <w:rFonts w:ascii="Comic Sans MS" w:hAnsi="Comic Sans MS"/>
          <w:sz w:val="22"/>
          <w:szCs w:val="22"/>
        </w:rPr>
      </w:pPr>
      <w:r w:rsidRPr="00DD39FD">
        <w:rPr>
          <w:rFonts w:ascii="Comic Sans MS" w:hAnsi="Comic Sans MS"/>
          <w:sz w:val="22"/>
          <w:szCs w:val="22"/>
        </w:rPr>
        <w:t xml:space="preserve">Before you can use equipment and machines or attempt lab work in class you must understand basic safety rules. These rules are designed to help keep you and your classmates safe in the lab. </w:t>
      </w:r>
    </w:p>
    <w:p w:rsidR="003F10C5" w:rsidRPr="00DD39FD" w:rsidRDefault="003F10C5" w:rsidP="003F10C5">
      <w:pPr>
        <w:pStyle w:val="NormalWeb"/>
        <w:spacing w:before="0" w:beforeAutospacing="0" w:after="0" w:afterAutospacing="0"/>
        <w:rPr>
          <w:rFonts w:ascii="Comic Sans MS" w:hAnsi="Comic Sans MS"/>
          <w:sz w:val="22"/>
          <w:szCs w:val="22"/>
        </w:rPr>
      </w:pPr>
    </w:p>
    <w:p w:rsidR="003F10C5" w:rsidRPr="00DD39FD" w:rsidRDefault="003F10C5" w:rsidP="003F10C5">
      <w:pPr>
        <w:pStyle w:val="NormalWeb"/>
        <w:spacing w:before="0" w:beforeAutospacing="0" w:after="0" w:afterAutospacing="0"/>
        <w:rPr>
          <w:rFonts w:ascii="Comic Sans MS" w:hAnsi="Comic Sans MS"/>
          <w:sz w:val="22"/>
          <w:szCs w:val="22"/>
        </w:rPr>
      </w:pPr>
      <w:r w:rsidRPr="00DD39FD">
        <w:rPr>
          <w:rFonts w:ascii="Comic Sans MS" w:hAnsi="Comic Sans MS"/>
          <w:sz w:val="22"/>
          <w:szCs w:val="22"/>
        </w:rPr>
        <w:t>You will work in groups to create a safety poster for each safety rule.</w:t>
      </w:r>
    </w:p>
    <w:p w:rsidR="003F10C5" w:rsidRPr="00DD39FD" w:rsidRDefault="003F10C5">
      <w:pPr>
        <w:rPr>
          <w:color w:val="auto"/>
          <w:sz w:val="22"/>
          <w:szCs w:val="22"/>
        </w:rPr>
      </w:pPr>
    </w:p>
    <w:p w:rsidR="003F10C5" w:rsidRPr="00DD39FD" w:rsidRDefault="003F10C5" w:rsidP="003F10C5">
      <w:pPr>
        <w:jc w:val="center"/>
        <w:rPr>
          <w:color w:val="auto"/>
          <w:sz w:val="22"/>
          <w:szCs w:val="22"/>
        </w:rPr>
      </w:pPr>
      <w:r w:rsidRPr="00DD39FD">
        <w:rPr>
          <w:color w:val="auto"/>
          <w:sz w:val="22"/>
          <w:szCs w:val="22"/>
        </w:rPr>
        <w:t>Poster Guidelines</w:t>
      </w:r>
      <w:r w:rsidR="00DD39FD" w:rsidRPr="00DD39FD">
        <w:rPr>
          <w:color w:val="auto"/>
          <w:sz w:val="22"/>
          <w:szCs w:val="22"/>
        </w:rPr>
        <w:t xml:space="preserve"> - Design a Safety Poster that will be displayed in class. It must clearly encourage pupils to follow the rules. The poster should be drawn accurately and include color and be creative. </w:t>
      </w:r>
    </w:p>
    <w:p w:rsidR="003F10C5" w:rsidRPr="00DD39FD" w:rsidRDefault="003F10C5">
      <w:pPr>
        <w:rPr>
          <w:color w:val="auto"/>
          <w:sz w:val="22"/>
          <w:szCs w:val="22"/>
        </w:rPr>
      </w:pPr>
      <w:r w:rsidRPr="00DD39FD">
        <w:rPr>
          <w:color w:val="auto"/>
          <w:sz w:val="22"/>
          <w:szCs w:val="22"/>
        </w:rPr>
        <w:t xml:space="preserve">1. Three colors </w:t>
      </w:r>
      <w:r w:rsidR="00A97114">
        <w:rPr>
          <w:color w:val="auto"/>
          <w:sz w:val="22"/>
          <w:szCs w:val="22"/>
        </w:rPr>
        <w:t xml:space="preserve">(not including </w:t>
      </w:r>
      <w:r w:rsidRPr="00DD39FD">
        <w:rPr>
          <w:color w:val="auto"/>
          <w:sz w:val="22"/>
          <w:szCs w:val="22"/>
        </w:rPr>
        <w:t>black and white</w:t>
      </w:r>
      <w:r w:rsidR="00A97114">
        <w:rPr>
          <w:color w:val="auto"/>
          <w:sz w:val="22"/>
          <w:szCs w:val="22"/>
        </w:rPr>
        <w:t>)</w:t>
      </w:r>
      <w:r w:rsidRPr="00DD39FD">
        <w:rPr>
          <w:color w:val="auto"/>
          <w:sz w:val="22"/>
          <w:szCs w:val="22"/>
        </w:rPr>
        <w:t xml:space="preserve">. </w:t>
      </w:r>
    </w:p>
    <w:p w:rsidR="003F10C5" w:rsidRPr="00DD39FD" w:rsidRDefault="003F10C5">
      <w:pPr>
        <w:rPr>
          <w:color w:val="auto"/>
          <w:sz w:val="22"/>
          <w:szCs w:val="22"/>
        </w:rPr>
      </w:pPr>
      <w:r w:rsidRPr="00DD39FD">
        <w:rPr>
          <w:color w:val="auto"/>
          <w:sz w:val="22"/>
          <w:szCs w:val="22"/>
        </w:rPr>
        <w:t xml:space="preserve">2. Very few words - paraphrase rule to shorten. </w:t>
      </w:r>
    </w:p>
    <w:p w:rsidR="003F10C5" w:rsidRPr="00DD39FD" w:rsidRDefault="003F10C5">
      <w:pPr>
        <w:rPr>
          <w:color w:val="auto"/>
          <w:sz w:val="22"/>
          <w:szCs w:val="22"/>
        </w:rPr>
      </w:pPr>
      <w:r w:rsidRPr="00DD39FD">
        <w:rPr>
          <w:color w:val="auto"/>
          <w:sz w:val="22"/>
          <w:szCs w:val="22"/>
        </w:rPr>
        <w:t>3. One strong, large picture.</w:t>
      </w:r>
    </w:p>
    <w:p w:rsidR="00A97114" w:rsidRDefault="00A97114" w:rsidP="003F10C5">
      <w:pPr>
        <w:jc w:val="center"/>
        <w:rPr>
          <w:color w:val="auto"/>
          <w:sz w:val="22"/>
          <w:szCs w:val="22"/>
        </w:rPr>
      </w:pPr>
    </w:p>
    <w:p w:rsidR="003F10C5" w:rsidRPr="00DD39FD" w:rsidRDefault="003F10C5" w:rsidP="003F10C5">
      <w:pPr>
        <w:jc w:val="center"/>
        <w:rPr>
          <w:color w:val="auto"/>
          <w:sz w:val="22"/>
          <w:szCs w:val="22"/>
        </w:rPr>
      </w:pPr>
      <w:r w:rsidRPr="00DD39FD">
        <w:rPr>
          <w:color w:val="auto"/>
          <w:sz w:val="22"/>
          <w:szCs w:val="22"/>
        </w:rPr>
        <w:t>Lab Rules</w:t>
      </w:r>
    </w:p>
    <w:p w:rsidR="003F10C5" w:rsidRPr="00DD39FD" w:rsidRDefault="003F10C5" w:rsidP="003F10C5">
      <w:pPr>
        <w:pStyle w:val="ListParagraph"/>
        <w:numPr>
          <w:ilvl w:val="0"/>
          <w:numId w:val="1"/>
        </w:numPr>
        <w:rPr>
          <w:color w:val="auto"/>
          <w:sz w:val="22"/>
          <w:szCs w:val="22"/>
        </w:rPr>
      </w:pPr>
      <w:r w:rsidRPr="00DD39FD">
        <w:rPr>
          <w:color w:val="auto"/>
          <w:sz w:val="22"/>
          <w:szCs w:val="22"/>
        </w:rPr>
        <w:t>No horseplay of any kind.</w:t>
      </w:r>
    </w:p>
    <w:p w:rsidR="003F10C5" w:rsidRPr="00DD39FD" w:rsidRDefault="003F10C5" w:rsidP="003F10C5">
      <w:pPr>
        <w:pStyle w:val="ListParagraph"/>
        <w:numPr>
          <w:ilvl w:val="0"/>
          <w:numId w:val="1"/>
        </w:numPr>
        <w:rPr>
          <w:color w:val="auto"/>
          <w:sz w:val="22"/>
          <w:szCs w:val="22"/>
        </w:rPr>
      </w:pPr>
      <w:r w:rsidRPr="00DD39FD">
        <w:rPr>
          <w:color w:val="auto"/>
          <w:sz w:val="22"/>
          <w:szCs w:val="22"/>
        </w:rPr>
        <w:t>D</w:t>
      </w:r>
      <w:r w:rsidRPr="00DD39FD">
        <w:rPr>
          <w:bCs/>
          <w:iCs/>
          <w:color w:val="auto"/>
          <w:sz w:val="22"/>
          <w:szCs w:val="22"/>
        </w:rPr>
        <w:t>o not touch any equipment, chemicals, or other materials in the lab until instructed to do so.</w:t>
      </w:r>
    </w:p>
    <w:p w:rsidR="003F10C5" w:rsidRPr="00DD39FD" w:rsidRDefault="003F10C5" w:rsidP="003F10C5">
      <w:pPr>
        <w:pStyle w:val="ListParagraph"/>
        <w:numPr>
          <w:ilvl w:val="0"/>
          <w:numId w:val="1"/>
        </w:numPr>
        <w:rPr>
          <w:color w:val="auto"/>
          <w:sz w:val="22"/>
          <w:szCs w:val="22"/>
        </w:rPr>
      </w:pPr>
      <w:r w:rsidRPr="00DD39FD">
        <w:rPr>
          <w:bCs/>
          <w:iCs/>
          <w:color w:val="auto"/>
          <w:sz w:val="22"/>
          <w:szCs w:val="22"/>
        </w:rPr>
        <w:t>DO NOT ATTEMPT ANY UNAUTHORIZED EXPERIMENTS.</w:t>
      </w:r>
    </w:p>
    <w:p w:rsidR="003F10C5" w:rsidRPr="00DD39FD" w:rsidRDefault="003F10C5" w:rsidP="003F10C5">
      <w:pPr>
        <w:pStyle w:val="ListParagraph"/>
        <w:numPr>
          <w:ilvl w:val="0"/>
          <w:numId w:val="1"/>
        </w:numPr>
        <w:rPr>
          <w:color w:val="auto"/>
          <w:sz w:val="22"/>
          <w:szCs w:val="22"/>
        </w:rPr>
      </w:pPr>
      <w:r w:rsidRPr="00DD39FD">
        <w:rPr>
          <w:bCs/>
          <w:iCs/>
          <w:color w:val="auto"/>
          <w:sz w:val="22"/>
          <w:szCs w:val="22"/>
        </w:rPr>
        <w:t>Know what to do if there is a fire drill.</w:t>
      </w:r>
    </w:p>
    <w:p w:rsidR="003F10C5" w:rsidRPr="00DD39FD" w:rsidRDefault="003F10C5" w:rsidP="003F10C5">
      <w:pPr>
        <w:pStyle w:val="ListParagraph"/>
        <w:numPr>
          <w:ilvl w:val="0"/>
          <w:numId w:val="1"/>
        </w:numPr>
        <w:rPr>
          <w:color w:val="auto"/>
          <w:sz w:val="22"/>
          <w:szCs w:val="22"/>
        </w:rPr>
      </w:pPr>
      <w:r w:rsidRPr="00DD39FD">
        <w:rPr>
          <w:bCs/>
          <w:iCs/>
          <w:color w:val="auto"/>
          <w:sz w:val="22"/>
          <w:szCs w:val="22"/>
        </w:rPr>
        <w:t>Locate and be familiar with the eye wash station</w:t>
      </w:r>
      <w:r w:rsidR="00DD39FD" w:rsidRPr="00DD39FD">
        <w:rPr>
          <w:color w:val="auto"/>
          <w:sz w:val="22"/>
          <w:szCs w:val="22"/>
        </w:rPr>
        <w:t>.</w:t>
      </w:r>
    </w:p>
    <w:p w:rsidR="00DD39FD" w:rsidRPr="00DD39FD" w:rsidRDefault="00DD39FD" w:rsidP="003F10C5">
      <w:pPr>
        <w:pStyle w:val="ListParagraph"/>
        <w:numPr>
          <w:ilvl w:val="0"/>
          <w:numId w:val="1"/>
        </w:numPr>
        <w:rPr>
          <w:color w:val="auto"/>
          <w:sz w:val="22"/>
          <w:szCs w:val="22"/>
        </w:rPr>
      </w:pPr>
      <w:r w:rsidRPr="00DD39FD">
        <w:rPr>
          <w:color w:val="auto"/>
          <w:sz w:val="22"/>
          <w:szCs w:val="22"/>
        </w:rPr>
        <w:t xml:space="preserve">Safety goggles must be worn at all times.  </w:t>
      </w:r>
      <w:r w:rsidRPr="00DD39FD">
        <w:rPr>
          <w:bCs/>
          <w:iCs/>
          <w:color w:val="auto"/>
          <w:sz w:val="22"/>
          <w:szCs w:val="22"/>
        </w:rPr>
        <w:t>Persons in close proximity to the lab must also wear goggles.  No exceptions!</w:t>
      </w:r>
    </w:p>
    <w:p w:rsidR="00DD39FD" w:rsidRPr="00DD39FD" w:rsidRDefault="00DD39FD" w:rsidP="003F10C5">
      <w:pPr>
        <w:pStyle w:val="ListParagraph"/>
        <w:numPr>
          <w:ilvl w:val="0"/>
          <w:numId w:val="1"/>
        </w:numPr>
        <w:rPr>
          <w:color w:val="auto"/>
          <w:sz w:val="22"/>
          <w:szCs w:val="22"/>
        </w:rPr>
      </w:pPr>
      <w:r w:rsidRPr="00DD39FD">
        <w:rPr>
          <w:bCs/>
          <w:iCs/>
          <w:color w:val="auto"/>
          <w:sz w:val="22"/>
          <w:szCs w:val="22"/>
        </w:rPr>
        <w:t>Do not eat food, drink beverages, or chew gum in the classroom.  Do not use laboratory glassware for food or beverages.  Do not apply cosmetics in the classroom.</w:t>
      </w:r>
      <w:r>
        <w:rPr>
          <w:bCs/>
          <w:iCs/>
          <w:color w:val="auto"/>
          <w:sz w:val="22"/>
          <w:szCs w:val="22"/>
        </w:rPr>
        <w:t xml:space="preserve">  </w:t>
      </w:r>
      <w:r w:rsidR="00842398">
        <w:rPr>
          <w:bCs/>
          <w:iCs/>
          <w:color w:val="auto"/>
          <w:sz w:val="22"/>
          <w:szCs w:val="22"/>
        </w:rPr>
        <w:t xml:space="preserve">  </w:t>
      </w:r>
      <w:r w:rsidRPr="00DD39FD">
        <w:rPr>
          <w:color w:val="auto"/>
          <w:sz w:val="22"/>
          <w:szCs w:val="22"/>
        </w:rPr>
        <w:t>You must wear proper clothing attire.</w:t>
      </w:r>
    </w:p>
    <w:p w:rsidR="00DD39FD" w:rsidRPr="00DD39FD" w:rsidRDefault="00DD39FD" w:rsidP="00DD39FD">
      <w:pPr>
        <w:pStyle w:val="ListParagraph"/>
        <w:numPr>
          <w:ilvl w:val="0"/>
          <w:numId w:val="1"/>
        </w:numPr>
        <w:rPr>
          <w:color w:val="auto"/>
          <w:sz w:val="22"/>
          <w:szCs w:val="22"/>
        </w:rPr>
      </w:pPr>
      <w:r w:rsidRPr="00DD39FD">
        <w:rPr>
          <w:bCs/>
          <w:iCs/>
          <w:color w:val="auto"/>
          <w:sz w:val="22"/>
          <w:szCs w:val="22"/>
        </w:rPr>
        <w:t>Report any accidents, spills, breakage, injuries, etc. to the teacher immediately, no matter how trivial it may appear</w:t>
      </w:r>
      <w:r w:rsidRPr="00DD39FD">
        <w:rPr>
          <w:color w:val="auto"/>
          <w:sz w:val="22"/>
          <w:szCs w:val="22"/>
        </w:rPr>
        <w:t>.</w:t>
      </w:r>
    </w:p>
    <w:p w:rsidR="00DD39FD" w:rsidRPr="00DD39FD" w:rsidRDefault="00DD39FD" w:rsidP="00DD39FD">
      <w:pPr>
        <w:pStyle w:val="ListParagraph"/>
        <w:numPr>
          <w:ilvl w:val="0"/>
          <w:numId w:val="1"/>
        </w:numPr>
        <w:rPr>
          <w:color w:val="auto"/>
          <w:sz w:val="22"/>
          <w:szCs w:val="22"/>
        </w:rPr>
      </w:pPr>
      <w:r w:rsidRPr="00DD39FD">
        <w:rPr>
          <w:bCs/>
          <w:iCs/>
          <w:color w:val="auto"/>
          <w:sz w:val="22"/>
          <w:szCs w:val="22"/>
        </w:rPr>
        <w:t>When heating a glass test tube, do not point the open end of the tube towards yourself or others.  Glass that has been heated stays hot for a long time.  Allow plenty of time for it to cool.  HOT GLASS LOOKS THE SAME AS COOL GLASS!!</w:t>
      </w:r>
    </w:p>
    <w:p w:rsidR="00DD39FD" w:rsidRPr="00DD39FD" w:rsidRDefault="00DD39FD" w:rsidP="00DD39FD">
      <w:pPr>
        <w:pStyle w:val="ListParagraph"/>
        <w:numPr>
          <w:ilvl w:val="0"/>
          <w:numId w:val="1"/>
        </w:numPr>
        <w:rPr>
          <w:color w:val="auto"/>
          <w:sz w:val="22"/>
          <w:szCs w:val="22"/>
        </w:rPr>
      </w:pPr>
      <w:r w:rsidRPr="00DD39FD">
        <w:rPr>
          <w:color w:val="auto"/>
          <w:sz w:val="22"/>
          <w:szCs w:val="22"/>
        </w:rPr>
        <w:lastRenderedPageBreak/>
        <w:t xml:space="preserve">  </w:t>
      </w:r>
      <w:r w:rsidRPr="00DD39FD">
        <w:rPr>
          <w:bCs/>
          <w:iCs/>
          <w:color w:val="auto"/>
          <w:sz w:val="22"/>
          <w:szCs w:val="22"/>
        </w:rPr>
        <w:t>All spills and drips must be cleaned up immediately.  Rinse with plenty of water and clean up with paper towels.</w:t>
      </w:r>
    </w:p>
    <w:p w:rsidR="00DD39FD" w:rsidRPr="00DD39FD" w:rsidRDefault="00DD39FD" w:rsidP="00DD39FD">
      <w:pPr>
        <w:pStyle w:val="ListParagraph"/>
        <w:numPr>
          <w:ilvl w:val="0"/>
          <w:numId w:val="1"/>
        </w:numPr>
        <w:rPr>
          <w:color w:val="auto"/>
          <w:sz w:val="22"/>
          <w:szCs w:val="22"/>
        </w:rPr>
      </w:pPr>
      <w:r w:rsidRPr="00DD39FD">
        <w:rPr>
          <w:bCs/>
          <w:iCs/>
          <w:color w:val="auto"/>
          <w:sz w:val="22"/>
          <w:szCs w:val="22"/>
        </w:rPr>
        <w:t>Never put your face directly over a container to smell its contents.  Use your hand to waft the order to your nose. Never taste chemicals in the lab.</w:t>
      </w:r>
    </w:p>
    <w:p w:rsidR="00DD39FD" w:rsidRPr="00DD39FD" w:rsidRDefault="00DD39FD" w:rsidP="00DD39FD">
      <w:pPr>
        <w:pStyle w:val="ListParagraph"/>
        <w:numPr>
          <w:ilvl w:val="0"/>
          <w:numId w:val="1"/>
        </w:numPr>
        <w:rPr>
          <w:color w:val="auto"/>
          <w:sz w:val="22"/>
          <w:szCs w:val="22"/>
        </w:rPr>
      </w:pPr>
      <w:r w:rsidRPr="00DD39FD">
        <w:rPr>
          <w:bCs/>
          <w:iCs/>
          <w:color w:val="auto"/>
          <w:sz w:val="22"/>
          <w:szCs w:val="22"/>
        </w:rPr>
        <w:t>Never return unused chemicals to the original (reagent) bottle.  Displace of all materials according to the teachers instructions.</w:t>
      </w:r>
    </w:p>
    <w:p w:rsidR="00DD39FD" w:rsidRPr="00DD39FD" w:rsidRDefault="00DD39FD" w:rsidP="00DD39FD">
      <w:pPr>
        <w:pStyle w:val="ListParagraph"/>
        <w:numPr>
          <w:ilvl w:val="0"/>
          <w:numId w:val="1"/>
        </w:numPr>
        <w:rPr>
          <w:color w:val="auto"/>
          <w:sz w:val="22"/>
          <w:szCs w:val="22"/>
        </w:rPr>
      </w:pPr>
      <w:r w:rsidRPr="00DD39FD">
        <w:rPr>
          <w:bCs/>
          <w:iCs/>
          <w:color w:val="auto"/>
          <w:sz w:val="22"/>
          <w:szCs w:val="22"/>
        </w:rPr>
        <w:t>Read all container labels carefully and read them twice to verify the contents of the container before using.  Report any unlabeled, or containers missing labels to your teacher.</w:t>
      </w:r>
    </w:p>
    <w:p w:rsidR="00DD39FD" w:rsidRPr="00DD39FD" w:rsidRDefault="00DD39FD" w:rsidP="00DD39FD">
      <w:pPr>
        <w:pStyle w:val="ListParagraph"/>
        <w:numPr>
          <w:ilvl w:val="0"/>
          <w:numId w:val="1"/>
        </w:numPr>
        <w:rPr>
          <w:color w:val="auto"/>
          <w:sz w:val="22"/>
          <w:szCs w:val="22"/>
        </w:rPr>
      </w:pPr>
      <w:r w:rsidRPr="00DD39FD">
        <w:rPr>
          <w:bCs/>
          <w:iCs/>
          <w:color w:val="auto"/>
          <w:sz w:val="22"/>
          <w:szCs w:val="22"/>
        </w:rPr>
        <w:t>Do not handle broken glass with your fingers.  Report the accident to the teacher.  The teacher will clean up the spill with tongs or a broom and dustpan.</w:t>
      </w:r>
    </w:p>
    <w:p w:rsidR="00DD39FD" w:rsidRPr="00DD39FD" w:rsidRDefault="00DD39FD" w:rsidP="00DD39FD">
      <w:pPr>
        <w:pStyle w:val="ListParagraph"/>
        <w:numPr>
          <w:ilvl w:val="0"/>
          <w:numId w:val="1"/>
        </w:numPr>
        <w:rPr>
          <w:color w:val="auto"/>
          <w:sz w:val="22"/>
          <w:szCs w:val="22"/>
        </w:rPr>
      </w:pPr>
      <w:r w:rsidRPr="00DD39FD">
        <w:rPr>
          <w:bCs/>
          <w:iCs/>
          <w:color w:val="auto"/>
          <w:sz w:val="22"/>
          <w:szCs w:val="22"/>
        </w:rPr>
        <w:t>Notify the teacher if you see any unsafe conditions, such as electrical defects, leaking containers, spill on the floor, sharp edges, or cracks in glass or plastic containers.  If you feel dizzy or ill while working in the lab, tell the teacher.</w:t>
      </w:r>
    </w:p>
    <w:p w:rsidR="00DD39FD" w:rsidRPr="00DD39FD" w:rsidRDefault="00DD39FD" w:rsidP="00DD39FD">
      <w:pPr>
        <w:pStyle w:val="ListParagraph"/>
        <w:numPr>
          <w:ilvl w:val="0"/>
          <w:numId w:val="1"/>
        </w:numPr>
        <w:rPr>
          <w:color w:val="auto"/>
          <w:sz w:val="22"/>
          <w:szCs w:val="22"/>
        </w:rPr>
      </w:pPr>
      <w:r w:rsidRPr="00DD39FD">
        <w:rPr>
          <w:bCs/>
          <w:iCs/>
          <w:color w:val="auto"/>
          <w:sz w:val="22"/>
          <w:szCs w:val="22"/>
        </w:rPr>
        <w:t>Never leave a lab experiment unattended. Keep your work area neat and orderly.  Clean your work station after completing lab and wash your hands thoroughly.</w:t>
      </w:r>
    </w:p>
    <w:p w:rsidR="00DD39FD" w:rsidRPr="00DD39FD" w:rsidRDefault="00DD39FD" w:rsidP="00DD39FD">
      <w:pPr>
        <w:pStyle w:val="ListParagraph"/>
        <w:rPr>
          <w:color w:val="auto"/>
          <w:sz w:val="22"/>
          <w:szCs w:val="22"/>
        </w:rPr>
      </w:pPr>
    </w:p>
    <w:p w:rsidR="003F10C5" w:rsidRPr="00DD39FD" w:rsidRDefault="003F10C5">
      <w:pPr>
        <w:rPr>
          <w:color w:val="auto"/>
          <w:sz w:val="22"/>
          <w:szCs w:val="22"/>
        </w:rPr>
      </w:pPr>
    </w:p>
    <w:p w:rsidR="009F2F9F" w:rsidRPr="00DD39FD" w:rsidRDefault="009F2F9F">
      <w:pPr>
        <w:rPr>
          <w:color w:val="auto"/>
          <w:sz w:val="22"/>
          <w:szCs w:val="22"/>
        </w:rPr>
      </w:pPr>
    </w:p>
    <w:p w:rsidR="00DD39FD" w:rsidRDefault="00A97114">
      <w:pPr>
        <w:rPr>
          <w:color w:val="auto"/>
          <w:sz w:val="22"/>
          <w:szCs w:val="22"/>
        </w:rPr>
      </w:pPr>
      <w:r>
        <w:rPr>
          <w:color w:val="auto"/>
          <w:sz w:val="22"/>
          <w:szCs w:val="22"/>
        </w:rPr>
        <w:t>Scoring Guide</w:t>
      </w:r>
    </w:p>
    <w:tbl>
      <w:tblPr>
        <w:tblStyle w:val="TableGrid"/>
        <w:tblW w:w="0" w:type="auto"/>
        <w:tblLook w:val="04A0"/>
      </w:tblPr>
      <w:tblGrid>
        <w:gridCol w:w="1915"/>
        <w:gridCol w:w="1915"/>
        <w:gridCol w:w="1915"/>
        <w:gridCol w:w="1915"/>
        <w:gridCol w:w="1916"/>
      </w:tblGrid>
      <w:tr w:rsidR="00A97114" w:rsidTr="00A97114">
        <w:tc>
          <w:tcPr>
            <w:tcW w:w="1915" w:type="dxa"/>
          </w:tcPr>
          <w:p w:rsidR="00A97114" w:rsidRDefault="00A97114">
            <w:pPr>
              <w:rPr>
                <w:color w:val="auto"/>
                <w:sz w:val="22"/>
                <w:szCs w:val="22"/>
              </w:rPr>
            </w:pPr>
          </w:p>
        </w:tc>
        <w:tc>
          <w:tcPr>
            <w:tcW w:w="1915" w:type="dxa"/>
          </w:tcPr>
          <w:p w:rsidR="00A97114" w:rsidRDefault="00A97114">
            <w:pPr>
              <w:rPr>
                <w:color w:val="auto"/>
                <w:sz w:val="22"/>
                <w:szCs w:val="22"/>
              </w:rPr>
            </w:pPr>
            <w:r>
              <w:rPr>
                <w:color w:val="auto"/>
                <w:sz w:val="22"/>
                <w:szCs w:val="22"/>
              </w:rPr>
              <w:t>Excellent (15 points)</w:t>
            </w:r>
          </w:p>
        </w:tc>
        <w:tc>
          <w:tcPr>
            <w:tcW w:w="1915" w:type="dxa"/>
          </w:tcPr>
          <w:p w:rsidR="00A97114" w:rsidRDefault="00A97114">
            <w:pPr>
              <w:rPr>
                <w:color w:val="auto"/>
                <w:sz w:val="22"/>
                <w:szCs w:val="22"/>
              </w:rPr>
            </w:pPr>
            <w:r>
              <w:rPr>
                <w:color w:val="auto"/>
                <w:sz w:val="22"/>
                <w:szCs w:val="22"/>
              </w:rPr>
              <w:t>Good (8 points)</w:t>
            </w:r>
          </w:p>
        </w:tc>
        <w:tc>
          <w:tcPr>
            <w:tcW w:w="1915" w:type="dxa"/>
          </w:tcPr>
          <w:p w:rsidR="00A97114" w:rsidRDefault="00A97114">
            <w:pPr>
              <w:rPr>
                <w:color w:val="auto"/>
                <w:sz w:val="22"/>
                <w:szCs w:val="22"/>
              </w:rPr>
            </w:pPr>
            <w:r>
              <w:rPr>
                <w:color w:val="auto"/>
                <w:sz w:val="22"/>
                <w:szCs w:val="22"/>
              </w:rPr>
              <w:t>Average (4 points)</w:t>
            </w:r>
          </w:p>
        </w:tc>
        <w:tc>
          <w:tcPr>
            <w:tcW w:w="1916" w:type="dxa"/>
          </w:tcPr>
          <w:p w:rsidR="00A97114" w:rsidRDefault="00A97114">
            <w:pPr>
              <w:rPr>
                <w:color w:val="auto"/>
                <w:sz w:val="22"/>
                <w:szCs w:val="22"/>
              </w:rPr>
            </w:pPr>
            <w:r>
              <w:rPr>
                <w:color w:val="auto"/>
                <w:sz w:val="22"/>
                <w:szCs w:val="22"/>
              </w:rPr>
              <w:t>Not there at all 0 points :(</w:t>
            </w:r>
          </w:p>
        </w:tc>
      </w:tr>
      <w:tr w:rsidR="00A97114" w:rsidTr="00A97114">
        <w:tc>
          <w:tcPr>
            <w:tcW w:w="1915" w:type="dxa"/>
          </w:tcPr>
          <w:p w:rsidR="00A97114" w:rsidRDefault="00A97114">
            <w:pPr>
              <w:rPr>
                <w:color w:val="auto"/>
                <w:sz w:val="22"/>
                <w:szCs w:val="22"/>
              </w:rPr>
            </w:pPr>
            <w:r>
              <w:rPr>
                <w:color w:val="auto"/>
                <w:sz w:val="22"/>
                <w:szCs w:val="22"/>
              </w:rPr>
              <w:t>3 Colors</w:t>
            </w:r>
          </w:p>
        </w:tc>
        <w:tc>
          <w:tcPr>
            <w:tcW w:w="1915" w:type="dxa"/>
          </w:tcPr>
          <w:p w:rsidR="00A97114" w:rsidRDefault="00A97114">
            <w:pPr>
              <w:rPr>
                <w:color w:val="auto"/>
                <w:sz w:val="22"/>
                <w:szCs w:val="22"/>
              </w:rPr>
            </w:pPr>
          </w:p>
        </w:tc>
        <w:tc>
          <w:tcPr>
            <w:tcW w:w="1915" w:type="dxa"/>
          </w:tcPr>
          <w:p w:rsidR="00A97114" w:rsidRDefault="00A97114">
            <w:pPr>
              <w:rPr>
                <w:color w:val="auto"/>
                <w:sz w:val="22"/>
                <w:szCs w:val="22"/>
              </w:rPr>
            </w:pPr>
          </w:p>
        </w:tc>
        <w:tc>
          <w:tcPr>
            <w:tcW w:w="1915" w:type="dxa"/>
          </w:tcPr>
          <w:p w:rsidR="00A97114" w:rsidRDefault="00A97114">
            <w:pPr>
              <w:rPr>
                <w:color w:val="auto"/>
                <w:sz w:val="22"/>
                <w:szCs w:val="22"/>
              </w:rPr>
            </w:pPr>
          </w:p>
        </w:tc>
        <w:tc>
          <w:tcPr>
            <w:tcW w:w="1916" w:type="dxa"/>
          </w:tcPr>
          <w:p w:rsidR="00A97114" w:rsidRDefault="00A97114">
            <w:pPr>
              <w:rPr>
                <w:color w:val="auto"/>
                <w:sz w:val="22"/>
                <w:szCs w:val="22"/>
              </w:rPr>
            </w:pPr>
          </w:p>
        </w:tc>
      </w:tr>
      <w:tr w:rsidR="00A97114" w:rsidTr="00A97114">
        <w:tc>
          <w:tcPr>
            <w:tcW w:w="1915" w:type="dxa"/>
          </w:tcPr>
          <w:p w:rsidR="00A97114" w:rsidRDefault="00A97114" w:rsidP="00A97114">
            <w:pPr>
              <w:rPr>
                <w:color w:val="auto"/>
                <w:sz w:val="22"/>
                <w:szCs w:val="22"/>
              </w:rPr>
            </w:pPr>
            <w:r>
              <w:rPr>
                <w:color w:val="auto"/>
                <w:sz w:val="22"/>
                <w:szCs w:val="22"/>
              </w:rPr>
              <w:t>Rule is Paraphrased, (It must makes sense).</w:t>
            </w:r>
          </w:p>
        </w:tc>
        <w:tc>
          <w:tcPr>
            <w:tcW w:w="1915" w:type="dxa"/>
          </w:tcPr>
          <w:p w:rsidR="00A97114" w:rsidRDefault="00A97114">
            <w:pPr>
              <w:rPr>
                <w:color w:val="auto"/>
                <w:sz w:val="22"/>
                <w:szCs w:val="22"/>
              </w:rPr>
            </w:pPr>
          </w:p>
        </w:tc>
        <w:tc>
          <w:tcPr>
            <w:tcW w:w="1915" w:type="dxa"/>
          </w:tcPr>
          <w:p w:rsidR="00A97114" w:rsidRDefault="00A97114">
            <w:pPr>
              <w:rPr>
                <w:color w:val="auto"/>
                <w:sz w:val="22"/>
                <w:szCs w:val="22"/>
              </w:rPr>
            </w:pPr>
          </w:p>
        </w:tc>
        <w:tc>
          <w:tcPr>
            <w:tcW w:w="1915" w:type="dxa"/>
          </w:tcPr>
          <w:p w:rsidR="00A97114" w:rsidRDefault="00A97114">
            <w:pPr>
              <w:rPr>
                <w:color w:val="auto"/>
                <w:sz w:val="22"/>
                <w:szCs w:val="22"/>
              </w:rPr>
            </w:pPr>
          </w:p>
        </w:tc>
        <w:tc>
          <w:tcPr>
            <w:tcW w:w="1916" w:type="dxa"/>
          </w:tcPr>
          <w:p w:rsidR="00A97114" w:rsidRDefault="00A97114">
            <w:pPr>
              <w:rPr>
                <w:color w:val="auto"/>
                <w:sz w:val="22"/>
                <w:szCs w:val="22"/>
              </w:rPr>
            </w:pPr>
          </w:p>
        </w:tc>
      </w:tr>
      <w:tr w:rsidR="00A97114" w:rsidTr="00A97114">
        <w:tc>
          <w:tcPr>
            <w:tcW w:w="1915" w:type="dxa"/>
          </w:tcPr>
          <w:p w:rsidR="00A97114" w:rsidRDefault="00A97114">
            <w:pPr>
              <w:rPr>
                <w:color w:val="auto"/>
                <w:sz w:val="22"/>
                <w:szCs w:val="22"/>
              </w:rPr>
            </w:pPr>
            <w:r>
              <w:rPr>
                <w:color w:val="auto"/>
                <w:sz w:val="22"/>
                <w:szCs w:val="22"/>
              </w:rPr>
              <w:t>Picture clearly relates to lab rule</w:t>
            </w:r>
          </w:p>
        </w:tc>
        <w:tc>
          <w:tcPr>
            <w:tcW w:w="1915" w:type="dxa"/>
          </w:tcPr>
          <w:p w:rsidR="00A97114" w:rsidRDefault="00A97114">
            <w:pPr>
              <w:rPr>
                <w:color w:val="auto"/>
                <w:sz w:val="22"/>
                <w:szCs w:val="22"/>
              </w:rPr>
            </w:pPr>
          </w:p>
        </w:tc>
        <w:tc>
          <w:tcPr>
            <w:tcW w:w="1915" w:type="dxa"/>
          </w:tcPr>
          <w:p w:rsidR="00A97114" w:rsidRDefault="00A97114">
            <w:pPr>
              <w:rPr>
                <w:color w:val="auto"/>
                <w:sz w:val="22"/>
                <w:szCs w:val="22"/>
              </w:rPr>
            </w:pPr>
          </w:p>
        </w:tc>
        <w:tc>
          <w:tcPr>
            <w:tcW w:w="1915" w:type="dxa"/>
          </w:tcPr>
          <w:p w:rsidR="00A97114" w:rsidRDefault="00A97114">
            <w:pPr>
              <w:rPr>
                <w:color w:val="auto"/>
                <w:sz w:val="22"/>
                <w:szCs w:val="22"/>
              </w:rPr>
            </w:pPr>
          </w:p>
        </w:tc>
        <w:tc>
          <w:tcPr>
            <w:tcW w:w="1916" w:type="dxa"/>
          </w:tcPr>
          <w:p w:rsidR="00A97114" w:rsidRDefault="00A97114">
            <w:pPr>
              <w:rPr>
                <w:color w:val="auto"/>
                <w:sz w:val="22"/>
                <w:szCs w:val="22"/>
              </w:rPr>
            </w:pPr>
          </w:p>
        </w:tc>
      </w:tr>
    </w:tbl>
    <w:p w:rsidR="00A97114" w:rsidRPr="00DD39FD" w:rsidRDefault="00A97114">
      <w:pPr>
        <w:rPr>
          <w:color w:val="auto"/>
          <w:sz w:val="22"/>
          <w:szCs w:val="22"/>
        </w:rPr>
      </w:pPr>
    </w:p>
    <w:sectPr w:rsidR="00A97114" w:rsidRPr="00DD39FD"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B6805"/>
    <w:multiLevelType w:val="hybridMultilevel"/>
    <w:tmpl w:val="8D6E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F10C5"/>
    <w:rsid w:val="002B6EE0"/>
    <w:rsid w:val="003F10C5"/>
    <w:rsid w:val="0057545C"/>
    <w:rsid w:val="00842398"/>
    <w:rsid w:val="008976B5"/>
    <w:rsid w:val="008E61C3"/>
    <w:rsid w:val="009F2F9F"/>
    <w:rsid w:val="00A97114"/>
    <w:rsid w:val="00DD3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0C5"/>
    <w:pPr>
      <w:spacing w:before="100" w:beforeAutospacing="1" w:after="100" w:afterAutospacing="1" w:line="240" w:lineRule="auto"/>
    </w:pPr>
    <w:rPr>
      <w:rFonts w:ascii="Times New Roman" w:eastAsia="Times New Roman" w:hAnsi="Times New Roman" w:cs="Times New Roman"/>
      <w:bCs/>
      <w:iCs/>
      <w:color w:val="auto"/>
      <w:sz w:val="24"/>
      <w:szCs w:val="24"/>
    </w:rPr>
  </w:style>
  <w:style w:type="paragraph" w:styleId="BalloonText">
    <w:name w:val="Balloon Text"/>
    <w:basedOn w:val="Normal"/>
    <w:link w:val="BalloonTextChar"/>
    <w:uiPriority w:val="99"/>
    <w:semiHidden/>
    <w:unhideWhenUsed/>
    <w:rsid w:val="003F1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C5"/>
    <w:rPr>
      <w:rFonts w:ascii="Tahoma" w:hAnsi="Tahoma" w:cs="Tahoma"/>
      <w:sz w:val="16"/>
      <w:szCs w:val="16"/>
    </w:rPr>
  </w:style>
  <w:style w:type="paragraph" w:styleId="ListParagraph">
    <w:name w:val="List Paragraph"/>
    <w:basedOn w:val="Normal"/>
    <w:uiPriority w:val="34"/>
    <w:qFormat/>
    <w:rsid w:val="003F10C5"/>
    <w:pPr>
      <w:ind w:left="720"/>
      <w:contextualSpacing/>
    </w:pPr>
  </w:style>
  <w:style w:type="table" w:styleId="TableGrid">
    <w:name w:val="Table Grid"/>
    <w:basedOn w:val="TableNormal"/>
    <w:uiPriority w:val="59"/>
    <w:rsid w:val="00A97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2282-0E6C-4D12-849E-F2436DEE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2011-08-09T13:46:00Z</dcterms:created>
  <dcterms:modified xsi:type="dcterms:W3CDTF">2011-08-11T20:31:00Z</dcterms:modified>
</cp:coreProperties>
</file>